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47" w:rsidRPr="000B7CDD" w:rsidRDefault="00283247" w:rsidP="00283247">
      <w:pPr>
        <w:jc w:val="center"/>
        <w:rPr>
          <w:b/>
          <w:bCs/>
          <w:sz w:val="28"/>
          <w:szCs w:val="28"/>
        </w:rPr>
      </w:pPr>
      <w:r w:rsidRPr="000B7CDD">
        <w:rPr>
          <w:b/>
          <w:bCs/>
          <w:sz w:val="28"/>
          <w:szCs w:val="28"/>
        </w:rPr>
        <w:t>РОССИЙСКАЯ ФЕДЕРАЦИЯ</w:t>
      </w:r>
    </w:p>
    <w:p w:rsidR="00283247" w:rsidRPr="000B7CDD" w:rsidRDefault="00283247" w:rsidP="00283247">
      <w:pPr>
        <w:jc w:val="center"/>
        <w:rPr>
          <w:sz w:val="28"/>
          <w:szCs w:val="28"/>
        </w:rPr>
      </w:pPr>
      <w:r w:rsidRPr="000B7CDD">
        <w:rPr>
          <w:b/>
          <w:bCs/>
          <w:sz w:val="28"/>
          <w:szCs w:val="28"/>
        </w:rPr>
        <w:t>ХАНТЫ-МАНСИЙСКИЙ АВТОНОМНЫЙ ОКРУГ - ЮГРА</w:t>
      </w:r>
    </w:p>
    <w:p w:rsidR="00283247" w:rsidRPr="000B7CDD" w:rsidRDefault="00283247" w:rsidP="00283247">
      <w:pPr>
        <w:jc w:val="center"/>
        <w:rPr>
          <w:sz w:val="28"/>
          <w:szCs w:val="28"/>
        </w:rPr>
      </w:pPr>
      <w:r w:rsidRPr="000B7CDD">
        <w:rPr>
          <w:b/>
          <w:bCs/>
          <w:sz w:val="28"/>
          <w:szCs w:val="28"/>
        </w:rPr>
        <w:t>ХАНТЫ-МАНСИЙСКИЙ РАЙОН</w:t>
      </w:r>
    </w:p>
    <w:p w:rsidR="00283247" w:rsidRDefault="00283247" w:rsidP="00283247">
      <w:pPr>
        <w:jc w:val="center"/>
        <w:rPr>
          <w:b/>
          <w:bCs/>
          <w:sz w:val="28"/>
          <w:szCs w:val="28"/>
        </w:rPr>
      </w:pPr>
      <w:r w:rsidRPr="000B7CDD">
        <w:rPr>
          <w:b/>
          <w:bCs/>
          <w:sz w:val="28"/>
          <w:szCs w:val="28"/>
        </w:rPr>
        <w:t>СЕЛЬСКОЕ ПОСЕЛЕНИЕ СЕЛИЯРОВО</w:t>
      </w:r>
    </w:p>
    <w:p w:rsidR="00283247" w:rsidRPr="000B7CDD" w:rsidRDefault="00283247" w:rsidP="00283247">
      <w:pPr>
        <w:jc w:val="center"/>
        <w:rPr>
          <w:sz w:val="28"/>
          <w:szCs w:val="28"/>
        </w:rPr>
      </w:pPr>
    </w:p>
    <w:p w:rsidR="00283247" w:rsidRPr="000B7CDD" w:rsidRDefault="00283247" w:rsidP="00283247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0B7CDD">
        <w:rPr>
          <w:b/>
          <w:bCs/>
          <w:kern w:val="36"/>
          <w:sz w:val="28"/>
          <w:szCs w:val="28"/>
        </w:rPr>
        <w:t>СОВЕТ ДЕПУТАТОВ</w:t>
      </w:r>
    </w:p>
    <w:p w:rsidR="00283247" w:rsidRPr="000B7CDD" w:rsidRDefault="00283247" w:rsidP="00283247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0B7CDD">
        <w:rPr>
          <w:b/>
          <w:bCs/>
          <w:kern w:val="36"/>
          <w:sz w:val="28"/>
          <w:szCs w:val="28"/>
        </w:rPr>
        <w:t>РЕШЕНИЕ</w:t>
      </w:r>
    </w:p>
    <w:p w:rsidR="00283247" w:rsidRPr="000B7CDD" w:rsidRDefault="00283247" w:rsidP="00283247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283247" w:rsidRPr="002B0560" w:rsidRDefault="00283247" w:rsidP="00283247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21.10.2021                          </w:t>
      </w:r>
      <w:r w:rsidRPr="002B056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</w:t>
      </w:r>
      <w:r w:rsidRPr="002B0560">
        <w:rPr>
          <w:sz w:val="28"/>
          <w:szCs w:val="28"/>
        </w:rPr>
        <w:t xml:space="preserve">№ </w:t>
      </w:r>
      <w:r>
        <w:rPr>
          <w:sz w:val="28"/>
          <w:szCs w:val="28"/>
        </w:rPr>
        <w:t>115</w:t>
      </w:r>
    </w:p>
    <w:p w:rsidR="00283247" w:rsidRPr="000B7CDD" w:rsidRDefault="00283247" w:rsidP="00283247">
      <w:pPr>
        <w:jc w:val="both"/>
        <w:rPr>
          <w:sz w:val="28"/>
          <w:szCs w:val="28"/>
        </w:rPr>
      </w:pPr>
    </w:p>
    <w:p w:rsidR="00283247" w:rsidRDefault="00283247" w:rsidP="00283247">
      <w:pPr>
        <w:shd w:val="clear" w:color="auto" w:fill="FFFFFF"/>
        <w:ind w:right="4535"/>
        <w:jc w:val="both"/>
        <w:rPr>
          <w:sz w:val="28"/>
          <w:szCs w:val="28"/>
        </w:rPr>
      </w:pPr>
      <w:r w:rsidRPr="000B7CDD">
        <w:rPr>
          <w:sz w:val="28"/>
          <w:szCs w:val="28"/>
        </w:rPr>
        <w:t>О внесении изменений в решение Совета депутатов сельского поселения Селиярово от 20.02.2012 № 163 «О</w:t>
      </w:r>
      <w:r w:rsidRPr="000B7CDD">
        <w:rPr>
          <w:spacing w:val="-4"/>
          <w:sz w:val="28"/>
          <w:szCs w:val="28"/>
        </w:rPr>
        <w:t xml:space="preserve">б утверждении </w:t>
      </w:r>
      <w:r w:rsidRPr="000B7CDD">
        <w:rPr>
          <w:sz w:val="28"/>
          <w:szCs w:val="28"/>
        </w:rPr>
        <w:t>правил землепользования и застройки сельского поселения Селиярово»</w:t>
      </w:r>
    </w:p>
    <w:p w:rsidR="00283247" w:rsidRPr="000B7CDD" w:rsidRDefault="00283247" w:rsidP="00283247">
      <w:pPr>
        <w:shd w:val="clear" w:color="auto" w:fill="FFFFFF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от 21.10.2021 №115)</w:t>
      </w:r>
    </w:p>
    <w:p w:rsidR="00283247" w:rsidRPr="000B7CDD" w:rsidRDefault="00283247" w:rsidP="00283247">
      <w:pPr>
        <w:shd w:val="clear" w:color="auto" w:fill="FFFFFF"/>
        <w:tabs>
          <w:tab w:val="center" w:pos="1985"/>
          <w:tab w:val="left" w:pos="3828"/>
          <w:tab w:val="left" w:pos="4536"/>
        </w:tabs>
        <w:ind w:right="5242" w:firstLine="709"/>
        <w:jc w:val="both"/>
        <w:rPr>
          <w:sz w:val="28"/>
          <w:szCs w:val="28"/>
        </w:rPr>
      </w:pPr>
    </w:p>
    <w:p w:rsidR="00283247" w:rsidRPr="00E470E5" w:rsidRDefault="00283247" w:rsidP="0028324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470E5">
        <w:rPr>
          <w:color w:val="000000"/>
          <w:sz w:val="28"/>
          <w:szCs w:val="28"/>
        </w:rPr>
        <w:t xml:space="preserve"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Селиярово, учитывая результаты публичных слушаний (протокол от </w:t>
      </w:r>
      <w:r>
        <w:rPr>
          <w:color w:val="000000"/>
          <w:sz w:val="28"/>
          <w:szCs w:val="28"/>
        </w:rPr>
        <w:t>21.10</w:t>
      </w:r>
      <w:r w:rsidRPr="00E470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2021</w:t>
      </w:r>
      <w:r w:rsidRPr="00E470E5">
        <w:rPr>
          <w:color w:val="000000"/>
          <w:sz w:val="28"/>
          <w:szCs w:val="28"/>
        </w:rPr>
        <w:t xml:space="preserve">, заключение о результатах публичных слушаний от </w:t>
      </w:r>
      <w:r>
        <w:rPr>
          <w:color w:val="000000"/>
          <w:sz w:val="28"/>
          <w:szCs w:val="28"/>
        </w:rPr>
        <w:t>21.10</w:t>
      </w:r>
      <w:r w:rsidRPr="00E470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2021</w:t>
      </w:r>
      <w:r w:rsidRPr="00E470E5">
        <w:rPr>
          <w:color w:val="000000"/>
          <w:sz w:val="28"/>
          <w:szCs w:val="28"/>
        </w:rPr>
        <w:t>),</w:t>
      </w:r>
    </w:p>
    <w:p w:rsidR="00283247" w:rsidRPr="000B7CDD" w:rsidRDefault="00283247" w:rsidP="00283247">
      <w:pPr>
        <w:shd w:val="clear" w:color="auto" w:fill="FFFFFF"/>
        <w:tabs>
          <w:tab w:val="left" w:pos="709"/>
          <w:tab w:val="center" w:pos="1985"/>
        </w:tabs>
        <w:ind w:left="851" w:firstLine="709"/>
        <w:jc w:val="center"/>
        <w:rPr>
          <w:b/>
          <w:spacing w:val="-4"/>
          <w:sz w:val="28"/>
          <w:szCs w:val="28"/>
        </w:rPr>
      </w:pPr>
    </w:p>
    <w:p w:rsidR="00283247" w:rsidRPr="000B7CDD" w:rsidRDefault="00283247" w:rsidP="00283247">
      <w:pPr>
        <w:ind w:firstLine="284"/>
        <w:jc w:val="center"/>
        <w:rPr>
          <w:b/>
          <w:bCs/>
          <w:sz w:val="28"/>
          <w:szCs w:val="28"/>
        </w:rPr>
      </w:pPr>
      <w:r w:rsidRPr="000B7CDD">
        <w:rPr>
          <w:b/>
          <w:bCs/>
          <w:sz w:val="28"/>
          <w:szCs w:val="28"/>
        </w:rPr>
        <w:t>РЕШИЛ:</w:t>
      </w:r>
    </w:p>
    <w:p w:rsidR="00283247" w:rsidRPr="000B7CDD" w:rsidRDefault="00283247" w:rsidP="00283247">
      <w:pPr>
        <w:ind w:firstLine="720"/>
        <w:jc w:val="both"/>
        <w:rPr>
          <w:sz w:val="28"/>
          <w:szCs w:val="28"/>
        </w:rPr>
      </w:pPr>
    </w:p>
    <w:p w:rsidR="00283247" w:rsidRPr="000B7CDD" w:rsidRDefault="00283247" w:rsidP="00283247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  <w:tab w:val="center" w:pos="1985"/>
          <w:tab w:val="left" w:pos="4536"/>
        </w:tabs>
        <w:ind w:left="0" w:right="-2" w:firstLine="720"/>
        <w:jc w:val="both"/>
        <w:rPr>
          <w:sz w:val="28"/>
          <w:szCs w:val="28"/>
        </w:rPr>
      </w:pPr>
      <w:r w:rsidRPr="000B7CDD">
        <w:rPr>
          <w:sz w:val="28"/>
          <w:szCs w:val="28"/>
        </w:rPr>
        <w:t>Внести изменения в решение Совета депутатов сельского поселения Селиярово от 20.02.2012 № 163 «Об утверждении правил землепользования и застройки сельского поселения Селиярово» (далее – Решение) следующие изменения:</w:t>
      </w:r>
    </w:p>
    <w:p w:rsidR="00283247" w:rsidRPr="000B7CDD" w:rsidRDefault="00283247" w:rsidP="00283247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284"/>
        <w:jc w:val="both"/>
        <w:rPr>
          <w:spacing w:val="-4"/>
          <w:sz w:val="28"/>
          <w:szCs w:val="28"/>
        </w:rPr>
      </w:pPr>
      <w:r w:rsidRPr="000B7CDD">
        <w:rPr>
          <w:sz w:val="28"/>
          <w:szCs w:val="28"/>
        </w:rPr>
        <w:tab/>
        <w:t>В приложении к Решению:</w:t>
      </w:r>
    </w:p>
    <w:p w:rsidR="00283247" w:rsidRPr="000B7CDD" w:rsidRDefault="00283247" w:rsidP="00283247">
      <w:pPr>
        <w:jc w:val="both"/>
        <w:rPr>
          <w:rFonts w:cs="Calibri"/>
          <w:sz w:val="28"/>
          <w:szCs w:val="28"/>
        </w:rPr>
      </w:pPr>
      <w:r w:rsidRPr="000B7CDD">
        <w:rPr>
          <w:rFonts w:cs="Calibri"/>
          <w:sz w:val="28"/>
          <w:szCs w:val="28"/>
        </w:rPr>
        <w:t>В приложении к Решению:</w:t>
      </w:r>
    </w:p>
    <w:p w:rsidR="00283247" w:rsidRPr="000B7CDD" w:rsidRDefault="00283247" w:rsidP="00283247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284"/>
        <w:jc w:val="both"/>
        <w:rPr>
          <w:sz w:val="28"/>
          <w:szCs w:val="28"/>
        </w:rPr>
      </w:pPr>
      <w:r w:rsidRPr="000B7CDD">
        <w:rPr>
          <w:sz w:val="28"/>
          <w:szCs w:val="28"/>
        </w:rPr>
        <w:tab/>
        <w:t>1.1. В части 4 статьи 4 слова «тридцати дней» заменить словами «</w:t>
      </w:r>
      <w:bookmarkStart w:id="0" w:name="_Hlk66701373"/>
      <w:r w:rsidRPr="000B7CDD">
        <w:rPr>
          <w:sz w:val="28"/>
          <w:szCs w:val="28"/>
        </w:rPr>
        <w:t xml:space="preserve">двадцати пяти </w:t>
      </w:r>
      <w:bookmarkEnd w:id="0"/>
      <w:r w:rsidRPr="000B7CDD">
        <w:rPr>
          <w:sz w:val="28"/>
          <w:szCs w:val="28"/>
        </w:rPr>
        <w:t>дней»;</w:t>
      </w:r>
    </w:p>
    <w:p w:rsidR="00283247" w:rsidRPr="000B7CDD" w:rsidRDefault="00283247" w:rsidP="00283247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284"/>
        <w:jc w:val="both"/>
        <w:rPr>
          <w:sz w:val="28"/>
          <w:szCs w:val="28"/>
        </w:rPr>
      </w:pPr>
      <w:r w:rsidRPr="000B7CDD">
        <w:rPr>
          <w:sz w:val="28"/>
          <w:szCs w:val="28"/>
        </w:rPr>
        <w:tab/>
      </w:r>
      <w:r w:rsidRPr="000B7CDD">
        <w:rPr>
          <w:sz w:val="28"/>
          <w:szCs w:val="28"/>
        </w:rPr>
        <w:tab/>
        <w:t>1.2. В части 5 статьи 4 слова «тридцати дней» заменить словами «двадцати пяти дней»;</w:t>
      </w:r>
    </w:p>
    <w:p w:rsidR="00283247" w:rsidRPr="000B7CDD" w:rsidRDefault="00283247" w:rsidP="00283247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284"/>
        <w:jc w:val="both"/>
        <w:rPr>
          <w:sz w:val="28"/>
          <w:szCs w:val="28"/>
        </w:rPr>
      </w:pPr>
      <w:r w:rsidRPr="000B7CDD">
        <w:rPr>
          <w:sz w:val="28"/>
          <w:szCs w:val="28"/>
        </w:rPr>
        <w:tab/>
        <w:t>1.3. В части 10 статьи 4 слова «Думу поселения» заменить словами «</w:t>
      </w:r>
      <w:bookmarkStart w:id="1" w:name="_Hlk67326994"/>
      <w:r w:rsidRPr="000B7CDD">
        <w:rPr>
          <w:sz w:val="28"/>
          <w:szCs w:val="28"/>
        </w:rPr>
        <w:t>Совет депутатов поселения</w:t>
      </w:r>
      <w:bookmarkEnd w:id="1"/>
      <w:r w:rsidRPr="000B7CDD">
        <w:rPr>
          <w:sz w:val="28"/>
          <w:szCs w:val="28"/>
        </w:rPr>
        <w:t>»;</w:t>
      </w:r>
    </w:p>
    <w:p w:rsidR="00283247" w:rsidRPr="000B7CDD" w:rsidRDefault="00283247" w:rsidP="00283247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284"/>
        <w:jc w:val="both"/>
        <w:rPr>
          <w:sz w:val="28"/>
          <w:szCs w:val="28"/>
        </w:rPr>
      </w:pPr>
      <w:r w:rsidRPr="000B7CDD">
        <w:rPr>
          <w:sz w:val="28"/>
          <w:szCs w:val="28"/>
        </w:rPr>
        <w:tab/>
        <w:t>1.4. Часть 10 статьи 4 дополнить абзацем следующего содержания:</w:t>
      </w:r>
    </w:p>
    <w:p w:rsidR="00283247" w:rsidRPr="000B7CDD" w:rsidRDefault="00283247" w:rsidP="00283247">
      <w:pPr>
        <w:tabs>
          <w:tab w:val="center" w:pos="1985"/>
        </w:tabs>
        <w:ind w:firstLine="709"/>
        <w:jc w:val="both"/>
        <w:rPr>
          <w:sz w:val="28"/>
          <w:szCs w:val="28"/>
        </w:rPr>
      </w:pPr>
      <w:r w:rsidRPr="000B7CDD">
        <w:rPr>
          <w:sz w:val="28"/>
          <w:szCs w:val="28"/>
        </w:rPr>
        <w:t>«</w:t>
      </w:r>
      <w:bookmarkStart w:id="2" w:name="_Hlk66701391"/>
      <w:bookmarkStart w:id="3" w:name="_Hlk65490076"/>
      <w:r w:rsidRPr="000B7CDD">
        <w:rPr>
          <w:sz w:val="28"/>
          <w:szCs w:val="28"/>
        </w:rPr>
        <w:t xml:space="preserve">Проект о внесении изменений в Правила, направленный в представительный орган местного самоуправления, подлежит </w:t>
      </w:r>
      <w:r w:rsidRPr="000B7CDD">
        <w:rPr>
          <w:sz w:val="28"/>
          <w:szCs w:val="28"/>
        </w:rPr>
        <w:lastRenderedPageBreak/>
        <w:t>рассмотрению на заседании указанного органа не позднее дня проведения заседания, следующего за ближайшим заседанием</w:t>
      </w:r>
      <w:bookmarkEnd w:id="2"/>
      <w:r w:rsidRPr="000B7CDD">
        <w:rPr>
          <w:sz w:val="28"/>
          <w:szCs w:val="28"/>
        </w:rPr>
        <w:t>.</w:t>
      </w:r>
      <w:bookmarkEnd w:id="3"/>
      <w:r w:rsidRPr="000B7CDD">
        <w:rPr>
          <w:sz w:val="28"/>
          <w:szCs w:val="28"/>
        </w:rPr>
        <w:t>»;</w:t>
      </w:r>
    </w:p>
    <w:p w:rsidR="00283247" w:rsidRPr="000B7CDD" w:rsidRDefault="00283247" w:rsidP="00283247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284"/>
        <w:jc w:val="both"/>
        <w:rPr>
          <w:sz w:val="28"/>
          <w:szCs w:val="28"/>
        </w:rPr>
      </w:pPr>
      <w:r w:rsidRPr="000B7CDD">
        <w:rPr>
          <w:sz w:val="28"/>
          <w:szCs w:val="28"/>
        </w:rPr>
        <w:tab/>
        <w:t>1.5. Часть 8 статьи 7 изложить в следующей редакции:</w:t>
      </w:r>
    </w:p>
    <w:p w:rsidR="00283247" w:rsidRPr="000B7CDD" w:rsidRDefault="00283247" w:rsidP="00283247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0B7CDD">
        <w:rPr>
          <w:sz w:val="28"/>
          <w:szCs w:val="28"/>
        </w:rPr>
        <w:tab/>
        <w:t>«</w:t>
      </w:r>
      <w:bookmarkStart w:id="4" w:name="_Hlk65752991"/>
      <w:r w:rsidRPr="000B7CDD">
        <w:rPr>
          <w:sz w:val="28"/>
          <w:szCs w:val="28"/>
        </w:rPr>
        <w:t xml:space="preserve">8. </w:t>
      </w:r>
      <w:bookmarkStart w:id="5" w:name="_Hlk67327027"/>
      <w:bookmarkStart w:id="6" w:name="_Hlk66701447"/>
      <w:bookmarkStart w:id="7" w:name="_Hlk66710391"/>
      <w:r w:rsidRPr="000B7CDD">
        <w:rPr>
          <w:rFonts w:eastAsia="Calibri"/>
          <w:sz w:val="28"/>
          <w:szCs w:val="28"/>
        </w:rPr>
        <w:t xml:space="preserve">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 (за исключением территорий населенных пунктов, включенных в состав особо охраняемых природных территорий), определяется соответственно лесохозяйственным </w:t>
      </w:r>
      <w:hyperlink r:id="rId5" w:history="1">
        <w:r w:rsidRPr="000B7CDD">
          <w:rPr>
            <w:rFonts w:eastAsia="Calibri"/>
            <w:sz w:val="28"/>
            <w:szCs w:val="28"/>
          </w:rPr>
          <w:t>регламентом</w:t>
        </w:r>
      </w:hyperlink>
      <w:r w:rsidRPr="000B7CDD">
        <w:rPr>
          <w:rFonts w:eastAsia="Calibri"/>
          <w:sz w:val="28"/>
          <w:szCs w:val="28"/>
        </w:rPr>
        <w:t xml:space="preserve">, положением об особо охраняемой природной территории в соответствии с лесным </w:t>
      </w:r>
      <w:hyperlink r:id="rId6" w:history="1">
        <w:r w:rsidRPr="000B7CDD">
          <w:rPr>
            <w:rFonts w:eastAsia="Calibri"/>
            <w:sz w:val="28"/>
            <w:szCs w:val="28"/>
          </w:rPr>
          <w:t>законодательством</w:t>
        </w:r>
      </w:hyperlink>
      <w:r w:rsidRPr="000B7CDD">
        <w:rPr>
          <w:rFonts w:eastAsia="Calibri"/>
          <w:sz w:val="28"/>
          <w:szCs w:val="28"/>
        </w:rPr>
        <w:t xml:space="preserve">, </w:t>
      </w:r>
      <w:hyperlink r:id="rId7" w:history="1">
        <w:r w:rsidRPr="000B7CDD">
          <w:rPr>
            <w:rFonts w:eastAsia="Calibri"/>
            <w:sz w:val="28"/>
            <w:szCs w:val="28"/>
          </w:rPr>
          <w:t>законодательством</w:t>
        </w:r>
      </w:hyperlink>
      <w:r w:rsidRPr="000B7CDD">
        <w:rPr>
          <w:rFonts w:eastAsia="Calibri"/>
          <w:sz w:val="28"/>
          <w:szCs w:val="28"/>
        </w:rPr>
        <w:t xml:space="preserve"> об особо охраняемых природных территориях</w:t>
      </w:r>
      <w:bookmarkEnd w:id="5"/>
      <w:r w:rsidRPr="000B7CDD">
        <w:rPr>
          <w:rFonts w:eastAsia="Calibri"/>
          <w:sz w:val="28"/>
          <w:szCs w:val="28"/>
        </w:rPr>
        <w:t>.</w:t>
      </w:r>
      <w:bookmarkEnd w:id="6"/>
      <w:r w:rsidRPr="000B7CDD">
        <w:rPr>
          <w:rFonts w:eastAsia="Calibri"/>
          <w:sz w:val="28"/>
          <w:szCs w:val="28"/>
        </w:rPr>
        <w:t>»;</w:t>
      </w:r>
      <w:bookmarkEnd w:id="4"/>
      <w:bookmarkEnd w:id="7"/>
    </w:p>
    <w:p w:rsidR="00283247" w:rsidRPr="000B7CDD" w:rsidRDefault="00283247" w:rsidP="00283247">
      <w:pPr>
        <w:tabs>
          <w:tab w:val="center" w:pos="1985"/>
        </w:tabs>
        <w:ind w:firstLine="709"/>
        <w:jc w:val="both"/>
        <w:rPr>
          <w:sz w:val="28"/>
          <w:szCs w:val="28"/>
        </w:rPr>
      </w:pPr>
      <w:r w:rsidRPr="000B7CDD">
        <w:rPr>
          <w:sz w:val="28"/>
          <w:szCs w:val="28"/>
        </w:rPr>
        <w:t>1.6. Статью 11 изложить в следующей редакции:</w:t>
      </w:r>
    </w:p>
    <w:p w:rsidR="00283247" w:rsidRPr="000B7CDD" w:rsidRDefault="00283247" w:rsidP="00283247">
      <w:pPr>
        <w:keepNext/>
        <w:ind w:firstLine="709"/>
        <w:jc w:val="both"/>
        <w:outlineLvl w:val="2"/>
        <w:rPr>
          <w:sz w:val="28"/>
          <w:szCs w:val="28"/>
        </w:rPr>
      </w:pPr>
      <w:r w:rsidRPr="000B7CDD">
        <w:rPr>
          <w:sz w:val="28"/>
          <w:szCs w:val="28"/>
        </w:rPr>
        <w:t>«</w:t>
      </w:r>
      <w:bookmarkStart w:id="8" w:name="_Toc481066202"/>
      <w:r w:rsidRPr="000B7CDD">
        <w:rPr>
          <w:sz w:val="28"/>
          <w:szCs w:val="28"/>
        </w:rPr>
        <w:t>Статья 11. Принятие решения о подготовке документации по планировке территории</w:t>
      </w:r>
      <w:bookmarkEnd w:id="8"/>
    </w:p>
    <w:p w:rsidR="00283247" w:rsidRPr="000B7CDD" w:rsidRDefault="00283247" w:rsidP="00283247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9" w:name="_Hlk65753030"/>
      <w:bookmarkStart w:id="10" w:name="_Hlk67327052"/>
      <w:bookmarkStart w:id="11" w:name="_Hlk66701469"/>
      <w:r w:rsidRPr="000B7CDD">
        <w:rPr>
          <w:rFonts w:eastAsia="Calibri"/>
          <w:sz w:val="28"/>
          <w:szCs w:val="28"/>
          <w:lang w:eastAsia="en-US"/>
        </w:rPr>
        <w:t>Подготовка документации по планировке территории осуществляется в целях обеспечения устойчивого развития территорий сельского поселения,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283247" w:rsidRPr="000B7CDD" w:rsidRDefault="00283247" w:rsidP="00283247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CDD">
        <w:rPr>
          <w:rFonts w:eastAsia="Calibri"/>
          <w:sz w:val="28"/>
          <w:szCs w:val="28"/>
          <w:lang w:eastAsia="en-US"/>
        </w:rPr>
        <w:t xml:space="preserve">Решение о подготовке документации по планировке территории принимается администрацией сельского поселения за исключением случаев, предусмотренных </w:t>
      </w:r>
      <w:hyperlink r:id="rId8" w:history="1">
        <w:r w:rsidRPr="000B7CDD">
          <w:rPr>
            <w:rFonts w:eastAsia="Calibri"/>
            <w:sz w:val="28"/>
            <w:szCs w:val="28"/>
            <w:lang w:eastAsia="en-US"/>
          </w:rPr>
          <w:t>частью 1.1 статьи 45</w:t>
        </w:r>
      </w:hyperlink>
      <w:r w:rsidRPr="000B7CDD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в порядке, предусмотренном </w:t>
      </w:r>
      <w:hyperlink r:id="rId9" w:history="1">
        <w:r w:rsidRPr="000B7CDD">
          <w:rPr>
            <w:rFonts w:eastAsia="Calibri"/>
            <w:sz w:val="28"/>
            <w:szCs w:val="28"/>
            <w:lang w:eastAsia="en-US"/>
          </w:rPr>
          <w:t>статьей 45</w:t>
        </w:r>
      </w:hyperlink>
      <w:r w:rsidRPr="000B7CDD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</w:t>
      </w:r>
      <w:bookmarkEnd w:id="9"/>
      <w:r w:rsidRPr="000B7CDD">
        <w:rPr>
          <w:rFonts w:eastAsia="Calibri"/>
          <w:sz w:val="28"/>
          <w:szCs w:val="28"/>
          <w:lang w:eastAsia="en-US"/>
        </w:rPr>
        <w:t>.</w:t>
      </w:r>
      <w:bookmarkEnd w:id="10"/>
      <w:r w:rsidRPr="000B7CDD">
        <w:rPr>
          <w:rFonts w:eastAsia="Calibri"/>
          <w:sz w:val="28"/>
          <w:szCs w:val="28"/>
          <w:lang w:eastAsia="en-US"/>
        </w:rPr>
        <w:t>»;</w:t>
      </w:r>
    </w:p>
    <w:bookmarkEnd w:id="11"/>
    <w:p w:rsidR="00283247" w:rsidRPr="000B7CDD" w:rsidRDefault="00283247" w:rsidP="00283247">
      <w:pPr>
        <w:numPr>
          <w:ilvl w:val="1"/>
          <w:numId w:val="3"/>
        </w:numPr>
        <w:autoSpaceDE w:val="0"/>
        <w:autoSpaceDN w:val="0"/>
        <w:adjustRightInd w:val="0"/>
        <w:ind w:left="14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7CDD">
        <w:rPr>
          <w:rFonts w:eastAsia="Calibri"/>
          <w:sz w:val="28"/>
          <w:szCs w:val="28"/>
          <w:lang w:eastAsia="en-US"/>
        </w:rPr>
        <w:t>Часть 3 статьи 13 дополнить словами: «</w:t>
      </w:r>
      <w:bookmarkStart w:id="12" w:name="_Hlk65753097"/>
      <w:r w:rsidRPr="000B7CDD">
        <w:rPr>
          <w:rFonts w:eastAsia="Calibri"/>
          <w:sz w:val="28"/>
          <w:szCs w:val="28"/>
          <w:lang w:eastAsia="en-US"/>
        </w:rPr>
        <w:t>за исключением случаев, предусмотренных частью 5.1 статьи 46 Градостроительного кодекса Российской Федерации</w:t>
      </w:r>
      <w:bookmarkEnd w:id="12"/>
      <w:r w:rsidRPr="000B7CDD">
        <w:rPr>
          <w:rFonts w:eastAsia="Calibri"/>
          <w:sz w:val="28"/>
          <w:szCs w:val="28"/>
          <w:lang w:eastAsia="en-US"/>
        </w:rPr>
        <w:t xml:space="preserve">».  </w:t>
      </w:r>
    </w:p>
    <w:p w:rsidR="00283247" w:rsidRPr="000B7CDD" w:rsidRDefault="00283247" w:rsidP="00283247">
      <w:pPr>
        <w:shd w:val="clear" w:color="auto" w:fill="FFFFFF"/>
        <w:tabs>
          <w:tab w:val="left" w:pos="709"/>
          <w:tab w:val="left" w:pos="1701"/>
          <w:tab w:val="center" w:pos="1985"/>
          <w:tab w:val="left" w:pos="4536"/>
        </w:tabs>
        <w:ind w:right="-2" w:firstLine="851"/>
        <w:jc w:val="both"/>
        <w:rPr>
          <w:sz w:val="28"/>
          <w:szCs w:val="28"/>
        </w:rPr>
      </w:pPr>
      <w:r w:rsidRPr="000B7CDD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283247" w:rsidRPr="000B7CDD" w:rsidRDefault="00283247" w:rsidP="00283247">
      <w:pPr>
        <w:jc w:val="both"/>
        <w:rPr>
          <w:sz w:val="28"/>
          <w:szCs w:val="28"/>
        </w:rPr>
      </w:pPr>
    </w:p>
    <w:p w:rsidR="00283247" w:rsidRPr="000B7CDD" w:rsidRDefault="00283247" w:rsidP="00283247">
      <w:pPr>
        <w:jc w:val="both"/>
        <w:rPr>
          <w:sz w:val="28"/>
          <w:szCs w:val="28"/>
        </w:rPr>
      </w:pPr>
      <w:r w:rsidRPr="000B7CDD">
        <w:rPr>
          <w:sz w:val="28"/>
          <w:szCs w:val="28"/>
        </w:rPr>
        <w:t xml:space="preserve">                 </w:t>
      </w:r>
    </w:p>
    <w:p w:rsidR="00283247" w:rsidRDefault="00283247" w:rsidP="0028324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83247" w:rsidRDefault="00283247" w:rsidP="002832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A6603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             А.А. Юдин</w:t>
      </w:r>
    </w:p>
    <w:p w:rsidR="00417A99" w:rsidRDefault="00417A99">
      <w:bookmarkStart w:id="13" w:name="_GoBack"/>
      <w:bookmarkEnd w:id="13"/>
    </w:p>
    <w:sectPr w:rsidR="00417A99" w:rsidSect="00EC0FF3">
      <w:footerReference w:type="even" r:id="rId10"/>
      <w:footerReference w:type="default" r:id="rId11"/>
      <w:pgSz w:w="11906" w:h="16838" w:code="9"/>
      <w:pgMar w:top="1418" w:right="1247" w:bottom="709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38" w:rsidRDefault="00283247" w:rsidP="00420D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438" w:rsidRDefault="00283247" w:rsidP="003C34D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38" w:rsidRDefault="00283247" w:rsidP="003C34D9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42D2"/>
    <w:multiLevelType w:val="multilevel"/>
    <w:tmpl w:val="5C9E8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50E80A02"/>
    <w:multiLevelType w:val="multilevel"/>
    <w:tmpl w:val="721AD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10"/>
    <w:rsid w:val="000A1D10"/>
    <w:rsid w:val="00283247"/>
    <w:rsid w:val="0041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C2900-7C14-45D5-9E29-F446C56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32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32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B90CDE4A86FD9D056A1E19E07A2B15F5C46CC7AF098FED6CD2E846FF7547DE42C146CB583B30BFAE0321E553050FBA73344DCF199T3O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0B6671ECE55C5B65850329E87F004902B78D1E850AE7FEF6BC5F93D3BE1EECA949FB1DDB70764652F88B39F4B5K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0B6671ECE55C5B65850329E87F004902B789178E02E7FEF6BC5F93D3BE1EECA949FB1DDB70764652F88B39F4B5KFM" TargetMode="External"/><Relationship Id="rId11" Type="http://schemas.openxmlformats.org/officeDocument/2006/relationships/footer" Target="footer2.xml"/><Relationship Id="rId5" Type="http://schemas.openxmlformats.org/officeDocument/2006/relationships/hyperlink" Target="consultantplus://offline/ref=0A0B6671ECE55C5B65850329E87F004902B789178E02E7FEF6BC5F93D3BE1EECBB49A311DB736D4E50EDDD68B20BE11219337B6505A55300B2K9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B90CDE4A86FD9D056A1E19E07A2B15F5C46CC7AF098FED6CD2E846FF7547DE42C146EB082B20BFAE0321E553050FBA73344DCF199T3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Арсенал</cp:lastModifiedBy>
  <cp:revision>2</cp:revision>
  <dcterms:created xsi:type="dcterms:W3CDTF">2021-10-26T05:49:00Z</dcterms:created>
  <dcterms:modified xsi:type="dcterms:W3CDTF">2021-10-26T05:50:00Z</dcterms:modified>
</cp:coreProperties>
</file>